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egqt2p" w:id="0"/>
      <w:bookmarkEnd w:id="0"/>
      <w:r w:rsidDel="00000000" w:rsidR="00000000" w:rsidRPr="00000000">
        <w:rPr>
          <w:rFonts w:ascii="Calibri" w:cs="Calibri" w:eastAsia="Calibri" w:hAnsi="Calibri"/>
          <w:rtl w:val="0"/>
        </w:rPr>
        <w:t xml:space="preserve">DRUGS AND ALCOHOL IN THE WORKPLACE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yellow"/>
        </w:rPr>
      </w:pPr>
      <w:r w:rsidDel="00000000" w:rsidR="00000000" w:rsidRPr="00000000">
        <w:rPr>
          <w:rFonts w:ascii="Calibri" w:cs="Calibri" w:eastAsia="Calibri" w:hAnsi="Calibri"/>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1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so that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Use of Cannabis</w:t>
      </w:r>
    </w:p>
    <w:p w:rsidR="00000000" w:rsidDel="00000000" w:rsidP="00000000" w:rsidRDefault="00000000" w:rsidRPr="00000000" w14:paraId="0000002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6">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can consume edible cannabis for a medical purpose related to a disability as long as it does not interfere with workplace safety and health or the performance of their job duties.</w:t>
      </w:r>
    </w:p>
    <w:p w:rsidR="00000000" w:rsidDel="00000000" w:rsidP="00000000" w:rsidRDefault="00000000" w:rsidRPr="00000000" w14:paraId="00000027">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8">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smoking and human rights laws: </w:t>
      </w:r>
    </w:p>
    <w:p w:rsidR="00000000" w:rsidDel="00000000" w:rsidP="00000000" w:rsidRDefault="00000000" w:rsidRPr="00000000" w14:paraId="00000029">
      <w:pPr>
        <w:pBdr>
          <w:top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6"/>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2B">
      <w:pPr>
        <w:numPr>
          <w:ilvl w:val="0"/>
          <w:numId w:val="2"/>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2">
      <w:pPr>
        <w:numPr>
          <w:ilvl w:val="1"/>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supervisor notices the potential impairment of an employee, the supervisor has a responsibility to investigate and ensure the safety and health of employees.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Supervisors/Managers are also responsible for: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this drug and alcohol policy</w:t>
      </w:r>
    </w:p>
    <w:p w:rsidR="00000000" w:rsidDel="00000000" w:rsidP="00000000" w:rsidRDefault="00000000" w:rsidRPr="00000000" w14:paraId="0000003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3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3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3F">
      <w:pPr>
        <w:shd w:fill="ffffff" w:val="clea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1">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2">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3">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5">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7">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9">
      <w:pPr>
        <w:numPr>
          <w:ilvl w:val="1"/>
          <w:numId w:val="4"/>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A">
      <w:pPr>
        <w:numPr>
          <w:ilvl w:val="2"/>
          <w:numId w:val="4"/>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B">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C">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D">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hd w:fill="ffffff" w:val="clear"/>
        <w:ind w:right="261"/>
        <w:rPr>
          <w:rFonts w:ascii="Calibri" w:cs="Calibri" w:eastAsia="Calibri" w:hAnsi="Calibri"/>
          <w:highlight w:val="white"/>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w:t>
      </w:r>
      <w:r w:rsidDel="00000000" w:rsidR="00000000" w:rsidRPr="00000000">
        <w:rPr>
          <w:rtl w:val="0"/>
        </w:rPr>
      </w:r>
    </w:p>
    <w:p w:rsidR="00000000" w:rsidDel="00000000" w:rsidP="00000000" w:rsidRDefault="00000000" w:rsidRPr="00000000" w14:paraId="0000004F">
      <w:pPr>
        <w:pStyle w:val="Heading2"/>
        <w:rPr>
          <w:rFonts w:ascii="Calibri" w:cs="Calibri" w:eastAsia="Calibri" w:hAnsi="Calibri"/>
        </w:rPr>
      </w:pPr>
      <w:bookmarkStart w:colFirst="0" w:colLast="0" w:name="_heading=h.f0i69bgi67g1" w:id="1"/>
      <w:bookmarkEnd w:id="1"/>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rFonts w:ascii="Calibri" w:cs="Calibri" w:eastAsia="Calibri" w:hAnsi="Calibri"/>
          <w:sz w:val="22"/>
          <w:szCs w:val="22"/>
        </w:rPr>
      </w:pPr>
      <w:bookmarkStart w:colFirst="0" w:colLast="0" w:name="_heading=h.8vw95w9fitrp" w:id="2"/>
      <w:bookmarkEnd w:id="2"/>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9">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A">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E">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D">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4">
      <w:pPr>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0">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4">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B">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F">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8">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8">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E">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7">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9">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B">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1">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7">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9">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4">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D">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2">
      <w:pPr>
        <w:spacing w:after="2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3">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4">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A">
      <w:pPr>
        <w:spacing w:after="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B">
      <w:pPr>
        <w:rPr>
          <w:rFonts w:ascii="Calibri" w:cs="Calibri" w:eastAsia="Calibri" w:hAnsi="Calibri"/>
        </w:rPr>
      </w:pPr>
      <w:r w:rsidDel="00000000" w:rsidR="00000000" w:rsidRPr="00000000">
        <w:rPr>
          <w:rtl w:val="0"/>
        </w:rPr>
      </w:r>
    </w:p>
    <w:p w:rsidR="00000000" w:rsidDel="00000000" w:rsidP="00000000" w:rsidRDefault="00000000" w:rsidRPr="00000000" w14:paraId="000002AC">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D">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E">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F">
      <w:pPr>
        <w:ind w:right="667"/>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1">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2">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5">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A">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4">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5">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7">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8">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C">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1">
      <w:pPr>
        <w:shd w:fill="ffffff" w:val="clear"/>
        <w:spacing w:after="30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D3">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5">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9FVpkjfBXCh4ziaAMT+ARCCIhw==">CgMxLjAyCWguMWVncXQycDIOaC5mMGk2OWJnaTY3ZzEyDmguOHZ3OTV3OWZpdHJwOAByITFjWExpdm5iUTIwZjMyUVJ4b056ZVdPS1VvYU0wMEN0SA==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